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1F2F3" w14:textId="36FCA86B" w:rsidR="00FD4B29" w:rsidRPr="00675E0A" w:rsidRDefault="00FD4B29" w:rsidP="00A040AE">
      <w:pPr>
        <w:spacing w:after="0" w:line="240" w:lineRule="auto"/>
        <w:rPr>
          <w:b/>
          <w:bCs/>
          <w:i/>
          <w:iCs/>
          <w:sz w:val="32"/>
          <w:szCs w:val="32"/>
        </w:rPr>
      </w:pPr>
      <w:r w:rsidRPr="00675E0A">
        <w:rPr>
          <w:b/>
          <w:bCs/>
          <w:i/>
          <w:iCs/>
          <w:sz w:val="32"/>
          <w:szCs w:val="32"/>
        </w:rPr>
        <w:t>MEMORANDUM</w:t>
      </w:r>
    </w:p>
    <w:p w14:paraId="0A96A3BA" w14:textId="513A868F" w:rsidR="000804D5" w:rsidRDefault="000804D5" w:rsidP="0023211A">
      <w:pPr>
        <w:spacing w:line="240" w:lineRule="auto"/>
        <w:rPr>
          <w:b/>
          <w:bCs/>
          <w:sz w:val="4"/>
          <w:szCs w:val="4"/>
        </w:rPr>
      </w:pPr>
    </w:p>
    <w:p w14:paraId="4D48F7F6" w14:textId="77777777" w:rsidR="0023211A" w:rsidRPr="000804D5" w:rsidRDefault="0023211A" w:rsidP="00A040AE">
      <w:pPr>
        <w:spacing w:line="240" w:lineRule="auto"/>
        <w:rPr>
          <w:b/>
          <w:bCs/>
          <w:sz w:val="4"/>
          <w:szCs w:val="4"/>
        </w:rPr>
      </w:pPr>
    </w:p>
    <w:p w14:paraId="7D1D9285" w14:textId="1E610201" w:rsidR="00FD4B29" w:rsidRPr="00F43472" w:rsidRDefault="00FD4B29" w:rsidP="00A040AE">
      <w:pPr>
        <w:spacing w:line="240" w:lineRule="auto"/>
      </w:pPr>
      <w:r w:rsidRPr="00F43472">
        <w:rPr>
          <w:b/>
          <w:bCs/>
        </w:rPr>
        <w:t>DATE</w:t>
      </w:r>
      <w:r w:rsidRPr="00F43472">
        <w:t xml:space="preserve">:  </w:t>
      </w:r>
      <w:r w:rsidRPr="00F43472">
        <w:tab/>
      </w:r>
      <w:r w:rsidRPr="00F43472">
        <w:tab/>
        <w:t>1</w:t>
      </w:r>
      <w:r w:rsidR="00675E0A" w:rsidRPr="00F43472">
        <w:t>2</w:t>
      </w:r>
      <w:r w:rsidRPr="00F43472">
        <w:t>/</w:t>
      </w:r>
      <w:r w:rsidR="00BD2E04" w:rsidRPr="00F43472">
        <w:t>23</w:t>
      </w:r>
      <w:r w:rsidRPr="00F43472">
        <w:t>/2020</w:t>
      </w:r>
    </w:p>
    <w:p w14:paraId="432E27B2" w14:textId="4C292F92" w:rsidR="00FD4B29" w:rsidRPr="00F43472" w:rsidRDefault="00FD4B29" w:rsidP="00A040AE">
      <w:pPr>
        <w:spacing w:line="240" w:lineRule="auto"/>
      </w:pPr>
      <w:r w:rsidRPr="00F43472">
        <w:rPr>
          <w:b/>
          <w:bCs/>
        </w:rPr>
        <w:t>TO</w:t>
      </w:r>
      <w:r w:rsidRPr="00F43472">
        <w:t xml:space="preserve">: </w:t>
      </w:r>
      <w:r w:rsidRPr="00F43472">
        <w:tab/>
      </w:r>
      <w:r w:rsidRPr="00F43472">
        <w:tab/>
        <w:t>CT-EEB Evaluation Committee</w:t>
      </w:r>
      <w:r w:rsidR="00BD2E04" w:rsidRPr="00F43472">
        <w:t>,</w:t>
      </w:r>
      <w:r w:rsidR="002846CB" w:rsidRPr="00F43472">
        <w:t xml:space="preserve"> DEEP,</w:t>
      </w:r>
      <w:r w:rsidR="00BD2E04" w:rsidRPr="00F43472">
        <w:t xml:space="preserve"> Eversource, UI, and Technical Consultants</w:t>
      </w:r>
    </w:p>
    <w:p w14:paraId="39E48EB9" w14:textId="5C7BB45F" w:rsidR="00FD4B29" w:rsidRPr="00F43472" w:rsidRDefault="00FD4B29" w:rsidP="00A040AE">
      <w:pPr>
        <w:spacing w:line="240" w:lineRule="auto"/>
      </w:pPr>
      <w:r w:rsidRPr="00F43472">
        <w:rPr>
          <w:b/>
          <w:bCs/>
        </w:rPr>
        <w:t>FROM</w:t>
      </w:r>
      <w:r w:rsidRPr="00F43472">
        <w:t xml:space="preserve">: </w:t>
      </w:r>
      <w:r w:rsidR="00F43472">
        <w:tab/>
      </w:r>
      <w:r w:rsidRPr="00F43472">
        <w:tab/>
        <w:t>EA Team</w:t>
      </w:r>
    </w:p>
    <w:p w14:paraId="595715D5" w14:textId="5AD217BB" w:rsidR="00B0074E" w:rsidRPr="00F43472" w:rsidRDefault="00FD4B29" w:rsidP="00A040AE">
      <w:pPr>
        <w:spacing w:line="240" w:lineRule="auto"/>
      </w:pPr>
      <w:r w:rsidRPr="00F43472">
        <w:rPr>
          <w:b/>
          <w:bCs/>
        </w:rPr>
        <w:t>SUBJECT</w:t>
      </w:r>
      <w:r w:rsidRPr="00F43472">
        <w:t xml:space="preserve">: </w:t>
      </w:r>
      <w:r w:rsidRPr="00F43472">
        <w:tab/>
      </w:r>
      <w:r w:rsidR="00BD2E04" w:rsidRPr="00F43472">
        <w:t xml:space="preserve">Resolution of </w:t>
      </w:r>
      <w:r w:rsidR="00354766" w:rsidRPr="00F43472">
        <w:t>A</w:t>
      </w:r>
      <w:r w:rsidR="002E2572" w:rsidRPr="00F43472">
        <w:t>nalysis of A</w:t>
      </w:r>
      <w:r w:rsidR="00354766" w:rsidRPr="00F43472">
        <w:t xml:space="preserve">doption of PSD </w:t>
      </w:r>
      <w:r w:rsidR="002E2572" w:rsidRPr="00F43472">
        <w:t xml:space="preserve">Update </w:t>
      </w:r>
      <w:r w:rsidR="00354766" w:rsidRPr="00F43472">
        <w:t>Recommendations</w:t>
      </w:r>
    </w:p>
    <w:p w14:paraId="3F34EA93" w14:textId="48E5371A" w:rsidR="00354766" w:rsidRPr="00F43472" w:rsidRDefault="00354766" w:rsidP="00A040AE">
      <w:pPr>
        <w:spacing w:after="0" w:line="240" w:lineRule="auto"/>
      </w:pPr>
    </w:p>
    <w:p w14:paraId="1C7FB5F1" w14:textId="3414723D" w:rsidR="00BD2E04" w:rsidRPr="00F43472" w:rsidRDefault="00BD2E04" w:rsidP="00A040AE">
      <w:pPr>
        <w:spacing w:after="0" w:line="240" w:lineRule="auto"/>
        <w:rPr>
          <w:b/>
          <w:bCs/>
        </w:rPr>
      </w:pPr>
      <w:r w:rsidRPr="00F43472">
        <w:rPr>
          <w:b/>
          <w:bCs/>
        </w:rPr>
        <w:t>Abstract</w:t>
      </w:r>
    </w:p>
    <w:p w14:paraId="54355FAD" w14:textId="7D0149EB" w:rsidR="00B30586" w:rsidRDefault="00B30586" w:rsidP="00A040AE">
      <w:pPr>
        <w:spacing w:after="0" w:line="240" w:lineRule="auto"/>
      </w:pPr>
      <w:r>
        <w:t xml:space="preserve">The EA Team and </w:t>
      </w:r>
      <w:r w:rsidR="00CD17B8">
        <w:t>Utilities</w:t>
      </w:r>
      <w:r>
        <w:t xml:space="preserve"> have </w:t>
      </w:r>
      <w:r w:rsidR="00CD17B8">
        <w:t>reached</w:t>
      </w:r>
      <w:r>
        <w:t xml:space="preserve"> an agreement on </w:t>
      </w:r>
      <w:r w:rsidR="00D435E1">
        <w:t>a subset of easy-to-</w:t>
      </w:r>
      <w:r w:rsidR="00CD17B8">
        <w:t>incorporate</w:t>
      </w:r>
      <w:r w:rsidR="00D435E1">
        <w:t xml:space="preserve"> </w:t>
      </w:r>
      <w:r>
        <w:t xml:space="preserve">high priority PSD </w:t>
      </w:r>
      <w:r w:rsidR="00CD17B8">
        <w:t>updates</w:t>
      </w:r>
      <w:r>
        <w:t xml:space="preserve"> that will be </w:t>
      </w:r>
      <w:r w:rsidR="00CD17B8">
        <w:t>incorporated</w:t>
      </w:r>
      <w:r>
        <w:t xml:space="preserve"> into an end-of-year PSD and used to develop the March update to the 2021 C&amp;LM Plan.  The </w:t>
      </w:r>
      <w:r w:rsidR="00D435E1">
        <w:t xml:space="preserve">remaining recommended PSD updates will be </w:t>
      </w:r>
      <w:r w:rsidR="00CD17B8">
        <w:t>incorporated</w:t>
      </w:r>
      <w:r w:rsidR="00D435E1">
        <w:t xml:space="preserve"> in time to be used for the 2022 Plan update, with EA team involvement.</w:t>
      </w:r>
    </w:p>
    <w:p w14:paraId="62FC2E38" w14:textId="7F85FAD9" w:rsidR="00B30586" w:rsidRDefault="00B30586" w:rsidP="00A040AE">
      <w:pPr>
        <w:spacing w:after="0" w:line="240" w:lineRule="auto"/>
      </w:pPr>
    </w:p>
    <w:p w14:paraId="1EBA417A" w14:textId="16D10238" w:rsidR="00B30586" w:rsidRPr="00B30586" w:rsidRDefault="00CD17B8" w:rsidP="00A040AE">
      <w:pPr>
        <w:spacing w:after="0" w:line="240" w:lineRule="auto"/>
        <w:rPr>
          <w:b/>
          <w:bCs/>
        </w:rPr>
      </w:pPr>
      <w:r w:rsidRPr="00B30586">
        <w:rPr>
          <w:b/>
          <w:bCs/>
        </w:rPr>
        <w:t>Findings</w:t>
      </w:r>
    </w:p>
    <w:p w14:paraId="717BE50C" w14:textId="27D998FD" w:rsidR="00983993" w:rsidRDefault="00BD2E04" w:rsidP="00A040AE">
      <w:pPr>
        <w:spacing w:after="0" w:line="240" w:lineRule="auto"/>
      </w:pPr>
      <w:r w:rsidRPr="00F43472">
        <w:t xml:space="preserve">The </w:t>
      </w:r>
      <w:r w:rsidR="006540AA" w:rsidRPr="00F43472">
        <w:t xml:space="preserve">EM&amp;V study conducting a </w:t>
      </w:r>
      <w:r w:rsidRPr="00F43472">
        <w:t>comprehensive PSD review led to hundreds of recommendations for PSD updates</w:t>
      </w:r>
      <w:r w:rsidR="006540AA" w:rsidRPr="00F43472">
        <w:t xml:space="preserve">, including </w:t>
      </w:r>
      <w:r w:rsidR="00983993" w:rsidRPr="00983993">
        <w:rPr>
          <w:rFonts w:ascii="Calibri" w:hAnsi="Calibri" w:cs="Calibri"/>
          <w:color w:val="000000"/>
        </w:rPr>
        <w:t xml:space="preserve">Algorithm update, editorial updates, new measure updates (and removals of old measures), new methodology updates, parameter updates, updates based on recent </w:t>
      </w:r>
      <w:r w:rsidR="00CD17B8" w:rsidRPr="00983993">
        <w:rPr>
          <w:rFonts w:ascii="Calibri" w:hAnsi="Calibri" w:cs="Calibri"/>
          <w:color w:val="000000"/>
        </w:rPr>
        <w:t>evaluation</w:t>
      </w:r>
      <w:r w:rsidR="00983993" w:rsidRPr="00983993">
        <w:rPr>
          <w:rFonts w:ascii="Calibri" w:hAnsi="Calibri" w:cs="Calibri"/>
          <w:color w:val="000000"/>
        </w:rPr>
        <w:t xml:space="preserve"> updates, and updated references</w:t>
      </w:r>
      <w:r w:rsidRPr="00F43472">
        <w:t>.</w:t>
      </w:r>
      <w:r w:rsidR="00EA0CDA">
        <w:rPr>
          <w:rStyle w:val="FootnoteReference"/>
        </w:rPr>
        <w:footnoteReference w:id="1"/>
      </w:r>
      <w:r w:rsidRPr="00F43472">
        <w:t xml:space="preserve">  </w:t>
      </w:r>
    </w:p>
    <w:p w14:paraId="61CEFCDF" w14:textId="77777777" w:rsidR="009A5BAC" w:rsidRDefault="009A5BAC" w:rsidP="00A040AE">
      <w:pPr>
        <w:spacing w:after="0" w:line="240" w:lineRule="auto"/>
      </w:pPr>
    </w:p>
    <w:p w14:paraId="425F74AF" w14:textId="1AFF2F01" w:rsidR="00EA0CDA" w:rsidRPr="00983993" w:rsidRDefault="007D16CD" w:rsidP="00A040AE">
      <w:pPr>
        <w:spacing w:after="0" w:line="240" w:lineRule="auto"/>
        <w:rPr>
          <w:rFonts w:ascii="Calibri" w:hAnsi="Calibri" w:cs="Calibri"/>
          <w:color w:val="000000"/>
        </w:rPr>
      </w:pPr>
      <w:r w:rsidRPr="00F43472">
        <w:t xml:space="preserve">Per the Roadmap, the EA Team undertook a review to identify whether or not the EM&amp;V recommendations were appropriately adopted, or whether rationales for non-adoption were acceptable to the EA team.  </w:t>
      </w:r>
      <w:r w:rsidR="0023211A">
        <w:t xml:space="preserve">A memo of the results of the </w:t>
      </w:r>
      <w:r w:rsidR="00BD2E04" w:rsidRPr="00F43472">
        <w:t>EA Team</w:t>
      </w:r>
      <w:r w:rsidR="006540AA" w:rsidRPr="00F43472">
        <w:t>’s review</w:t>
      </w:r>
      <w:r w:rsidR="00FE1860" w:rsidRPr="00F43472">
        <w:rPr>
          <w:rStyle w:val="FootnoteReference"/>
        </w:rPr>
        <w:footnoteReference w:id="2"/>
      </w:r>
      <w:r w:rsidR="006540AA" w:rsidRPr="00F43472">
        <w:t xml:space="preserve"> </w:t>
      </w:r>
      <w:r w:rsidR="0023211A">
        <w:t xml:space="preserve">of the latest PSD provided </w:t>
      </w:r>
      <w:r w:rsidRPr="00F43472">
        <w:t>by the utilities found</w:t>
      </w:r>
      <w:r w:rsidR="00BD2E04" w:rsidRPr="00F43472">
        <w:t xml:space="preserve"> </w:t>
      </w:r>
      <w:r w:rsidRPr="00F43472">
        <w:t xml:space="preserve">that </w:t>
      </w:r>
      <w:r w:rsidR="00BD2E04" w:rsidRPr="00F43472">
        <w:t xml:space="preserve">a large number </w:t>
      </w:r>
      <w:r w:rsidRPr="00F43472">
        <w:t>of the recommended updates</w:t>
      </w:r>
      <w:r w:rsidR="00BD2E04" w:rsidRPr="00F43472">
        <w:t xml:space="preserve"> were not integrated</w:t>
      </w:r>
      <w:r w:rsidR="00AC180C">
        <w:rPr>
          <w:rStyle w:val="FootnoteReference"/>
        </w:rPr>
        <w:footnoteReference w:id="3"/>
      </w:r>
      <w:r w:rsidRPr="00F43472">
        <w:t xml:space="preserve">, and </w:t>
      </w:r>
      <w:r w:rsidR="0023211A">
        <w:t xml:space="preserve">the EA Team </w:t>
      </w:r>
      <w:r w:rsidRPr="00F43472">
        <w:t xml:space="preserve">provided that summary in a </w:t>
      </w:r>
      <w:r w:rsidR="0023211A">
        <w:t xml:space="preserve">10/2/20 </w:t>
      </w:r>
      <w:r w:rsidRPr="00F43472">
        <w:t>memo to the Evaluation Committee</w:t>
      </w:r>
      <w:r w:rsidR="006540AA" w:rsidRPr="00F43472">
        <w:t xml:space="preserve">.  </w:t>
      </w:r>
    </w:p>
    <w:p w14:paraId="644F8ADA" w14:textId="77777777" w:rsidR="00EA0CDA" w:rsidRDefault="00EA0CDA" w:rsidP="00A040AE">
      <w:pPr>
        <w:spacing w:after="0" w:line="240" w:lineRule="auto"/>
      </w:pPr>
    </w:p>
    <w:p w14:paraId="7508B8F7" w14:textId="6F10D7D3" w:rsidR="007945E8" w:rsidRPr="00F43472" w:rsidRDefault="007D16CD" w:rsidP="00A040AE">
      <w:pPr>
        <w:spacing w:after="0" w:line="240" w:lineRule="auto"/>
      </w:pPr>
      <w:r w:rsidRPr="00F43472">
        <w:t xml:space="preserve">During a </w:t>
      </w:r>
      <w:r w:rsidR="0023211A">
        <w:t xml:space="preserve">follow-up </w:t>
      </w:r>
      <w:r w:rsidRPr="00F43472">
        <w:t>meeting</w:t>
      </w:r>
      <w:r w:rsidR="007945E8" w:rsidRPr="00F43472">
        <w:t xml:space="preserve"> with Utilities</w:t>
      </w:r>
      <w:r w:rsidR="00983993">
        <w:t xml:space="preserve"> </w:t>
      </w:r>
      <w:r w:rsidR="0023211A">
        <w:t xml:space="preserve">and Technical consultants </w:t>
      </w:r>
      <w:r w:rsidR="00983993">
        <w:t xml:space="preserve">on </w:t>
      </w:r>
      <w:r w:rsidR="0023211A">
        <w:t>10/6/20</w:t>
      </w:r>
      <w:r w:rsidR="007945E8" w:rsidRPr="00F43472">
        <w:t xml:space="preserve">, </w:t>
      </w:r>
      <w:r w:rsidR="0023211A">
        <w:t xml:space="preserve">the </w:t>
      </w:r>
      <w:r w:rsidR="007945E8" w:rsidRPr="00F43472">
        <w:t xml:space="preserve">EA Team </w:t>
      </w:r>
      <w:r w:rsidRPr="00F43472">
        <w:t>discuss</w:t>
      </w:r>
      <w:r w:rsidR="009A5BAC">
        <w:t>ed</w:t>
      </w:r>
      <w:r w:rsidRPr="00F43472">
        <w:t xml:space="preserve"> these findings, </w:t>
      </w:r>
      <w:r w:rsidR="009A5BAC">
        <w:t xml:space="preserve">and </w:t>
      </w:r>
      <w:r w:rsidRPr="00F43472">
        <w:t>the</w:t>
      </w:r>
      <w:r w:rsidR="006540AA" w:rsidRPr="00F43472">
        <w:t xml:space="preserve"> utilities </w:t>
      </w:r>
      <w:r w:rsidRPr="00F43472">
        <w:t xml:space="preserve">noted </w:t>
      </w:r>
      <w:r w:rsidR="006540AA" w:rsidRPr="00F43472">
        <w:t>that there was a later version of the PSD</w:t>
      </w:r>
      <w:r w:rsidRPr="00F43472">
        <w:t xml:space="preserve"> which had been used in developing the </w:t>
      </w:r>
      <w:r w:rsidR="006540AA" w:rsidRPr="00F43472">
        <w:t>2021 C&amp;LM Plan</w:t>
      </w:r>
      <w:r w:rsidR="00BD2E04" w:rsidRPr="00F43472">
        <w:t xml:space="preserve">. </w:t>
      </w:r>
      <w:r w:rsidR="000C3944">
        <w:t xml:space="preserve"> In the meeting, i</w:t>
      </w:r>
      <w:r w:rsidRPr="00F43472">
        <w:t xml:space="preserve">t was decided that the EA Team would </w:t>
      </w:r>
      <w:r w:rsidR="0023211A">
        <w:t xml:space="preserve">provide its initial list of high priority recommendations from the initial review (provided 10/10), and would </w:t>
      </w:r>
      <w:r w:rsidRPr="00F43472">
        <w:t xml:space="preserve">conduct a </w:t>
      </w:r>
      <w:r w:rsidR="007945E8" w:rsidRPr="00F43472">
        <w:t>review of this second document and identify</w:t>
      </w:r>
      <w:r w:rsidRPr="00F43472">
        <w:t xml:space="preserve"> high priority changes that were not </w:t>
      </w:r>
      <w:r w:rsidR="007945E8" w:rsidRPr="00F43472">
        <w:t>adopted</w:t>
      </w:r>
      <w:r w:rsidR="002846CB" w:rsidRPr="00F43472">
        <w:t xml:space="preserve"> but</w:t>
      </w:r>
      <w:r w:rsidR="007945E8" w:rsidRPr="00F43472">
        <w:t xml:space="preserve"> should be integrated into the March update of the 2021 C&amp;LM Plan.  The other changes would be integrated into the next year’s C&amp;LM Plan.  The near-term recommendations should:</w:t>
      </w:r>
    </w:p>
    <w:p w14:paraId="3D73EFB8" w14:textId="4B6D9B37" w:rsidR="007D16CD" w:rsidRPr="00F43472" w:rsidRDefault="007945E8" w:rsidP="00A040AE">
      <w:pPr>
        <w:pStyle w:val="ListParagraph"/>
        <w:numPr>
          <w:ilvl w:val="0"/>
          <w:numId w:val="5"/>
        </w:numPr>
        <w:spacing w:after="0" w:line="240" w:lineRule="auto"/>
      </w:pPr>
      <w:r w:rsidRPr="00F43472">
        <w:t xml:space="preserve">Be high priority, preferably focusing on easy-to-incorporate parameter changes, but try to avoid recommendations that involved algorithm changes or other changes that would be very difficult to </w:t>
      </w:r>
      <w:r w:rsidRPr="00F43472">
        <w:lastRenderedPageBreak/>
        <w:t>implement immediately and would disrupt tracking activities that utilities implement and begin on January 1.</w:t>
      </w:r>
    </w:p>
    <w:p w14:paraId="46E87189" w14:textId="533DD188" w:rsidR="007945E8" w:rsidRPr="00F43472" w:rsidRDefault="007945E8" w:rsidP="00A040AE">
      <w:pPr>
        <w:pStyle w:val="ListParagraph"/>
        <w:numPr>
          <w:ilvl w:val="0"/>
          <w:numId w:val="5"/>
        </w:numPr>
        <w:spacing w:after="0" w:line="240" w:lineRule="auto"/>
      </w:pPr>
      <w:r w:rsidRPr="00F43472">
        <w:t>Be discussed with the utilities and the EA Team and Utilities should come to an agreement on these near-term changes by the end of Calendar Year 2020.</w:t>
      </w:r>
    </w:p>
    <w:p w14:paraId="07D8B7B5" w14:textId="200C42D8" w:rsidR="007D16CD" w:rsidRPr="00F43472" w:rsidRDefault="007D16CD" w:rsidP="00A040AE">
      <w:pPr>
        <w:spacing w:after="0" w:line="240" w:lineRule="auto"/>
      </w:pPr>
    </w:p>
    <w:p w14:paraId="6E87B057" w14:textId="1D1475B8" w:rsidR="002846CB" w:rsidRPr="00F43472" w:rsidRDefault="0023211A" w:rsidP="00A040AE">
      <w:pPr>
        <w:spacing w:after="0" w:line="240" w:lineRule="auto"/>
      </w:pPr>
      <w:r>
        <w:t xml:space="preserve">A brief update call was conducted 12/1/20 to identify the key utility staff to be included in next stages of the process.  </w:t>
      </w:r>
      <w:r w:rsidR="007945E8" w:rsidRPr="00F43472">
        <w:t xml:space="preserve">The EA Team </w:t>
      </w:r>
      <w:r>
        <w:t xml:space="preserve">then </w:t>
      </w:r>
      <w:r w:rsidR="007945E8" w:rsidRPr="00F43472">
        <w:t>provided th</w:t>
      </w:r>
      <w:r>
        <w:t>e results of the</w:t>
      </w:r>
      <w:r w:rsidR="007945E8" w:rsidRPr="00F43472">
        <w:t xml:space="preserve"> review</w:t>
      </w:r>
      <w:r w:rsidR="006E39B1">
        <w:t xml:space="preserve"> </w:t>
      </w:r>
      <w:r>
        <w:t xml:space="preserve">of the second PSD document </w:t>
      </w:r>
      <w:r w:rsidR="006E39B1">
        <w:t>in a 12/10/20 memo</w:t>
      </w:r>
      <w:r w:rsidR="00FE1860">
        <w:rPr>
          <w:rStyle w:val="FootnoteReference"/>
        </w:rPr>
        <w:footnoteReference w:id="4"/>
      </w:r>
      <w:r w:rsidR="007945E8" w:rsidRPr="00F43472">
        <w:t xml:space="preserve"> and </w:t>
      </w:r>
      <w:r>
        <w:t>it included</w:t>
      </w:r>
      <w:r w:rsidR="00FE1860">
        <w:t xml:space="preserve"> a </w:t>
      </w:r>
      <w:r w:rsidR="007945E8" w:rsidRPr="00F43472">
        <w:t>list of</w:t>
      </w:r>
      <w:r w:rsidR="00983993">
        <w:t xml:space="preserve"> 28</w:t>
      </w:r>
      <w:r w:rsidR="007945E8" w:rsidRPr="00F43472">
        <w:t xml:space="preserve"> recommendations</w:t>
      </w:r>
      <w:r w:rsidR="00FE1860">
        <w:t xml:space="preserve"> that were considered high priority and fell within the caveats bulleted above</w:t>
      </w:r>
      <w:r w:rsidR="007945E8" w:rsidRPr="00F43472">
        <w:t>.  These items were discussed in a meeting</w:t>
      </w:r>
      <w:r w:rsidR="006E39B1">
        <w:t xml:space="preserve"> on 12/14</w:t>
      </w:r>
      <w:r w:rsidR="007945E8" w:rsidRPr="00F43472">
        <w:t>, with immediate resolution / adoption of the majority of recommend</w:t>
      </w:r>
      <w:r w:rsidR="00CD17B8">
        <w:t>ations</w:t>
      </w:r>
      <w:r w:rsidR="006E39B1">
        <w:t xml:space="preserve"> (16 of 28)</w:t>
      </w:r>
      <w:r w:rsidR="007945E8" w:rsidRPr="00F43472">
        <w:t xml:space="preserve">.  For several others, the EA Team agreed to enhance the explanation of our rationale for </w:t>
      </w:r>
      <w:r w:rsidR="00CD17B8" w:rsidRPr="00F43472">
        <w:t>including</w:t>
      </w:r>
      <w:r w:rsidR="002846CB" w:rsidRPr="00F43472">
        <w:t xml:space="preserve"> the recommendation as a high </w:t>
      </w:r>
      <w:r w:rsidR="00CD17B8" w:rsidRPr="00F43472">
        <w:t>priority</w:t>
      </w:r>
      <w:r w:rsidR="00C550AE">
        <w:t xml:space="preserve"> and forwarded this memo on 12/18</w:t>
      </w:r>
      <w:r w:rsidR="002846CB" w:rsidRPr="00F43472">
        <w:t xml:space="preserve">.  After review of more detailed rationales, the utilities agreed with all but one </w:t>
      </w:r>
      <w:r w:rsidR="002846CB" w:rsidRPr="006E39B1">
        <w:t>item (</w:t>
      </w:r>
      <w:r w:rsidR="00504DE2" w:rsidRPr="00A040AE">
        <w:rPr>
          <w:rFonts w:ascii="Calibri" w:eastAsia="Times New Roman" w:hAnsi="Calibri" w:cs="Calibri"/>
          <w:color w:val="000000"/>
        </w:rPr>
        <w:t>3.4.6 - Add Doors to Open Refrigerated Display Cases</w:t>
      </w:r>
      <w:r w:rsidR="002846CB" w:rsidRPr="00A040AE">
        <w:t>)</w:t>
      </w:r>
      <w:r w:rsidR="006E39B1">
        <w:t>, which was discussed briefly on 12/16 and 12</w:t>
      </w:r>
      <w:r w:rsidR="006E39B1" w:rsidRPr="00A040AE">
        <w:t>/2</w:t>
      </w:r>
      <w:r w:rsidR="006C0800" w:rsidRPr="00A040AE">
        <w:t>1.</w:t>
      </w:r>
      <w:r w:rsidR="002846CB" w:rsidRPr="00A040AE">
        <w:t xml:space="preserve">  For this measure, after reviewing the </w:t>
      </w:r>
      <w:r w:rsidR="00CD17B8" w:rsidRPr="00A040AE">
        <w:t>concerns</w:t>
      </w:r>
      <w:r w:rsidR="002846CB" w:rsidRPr="00A040AE">
        <w:t xml:space="preserve"> of the </w:t>
      </w:r>
      <w:r w:rsidR="00CD17B8" w:rsidRPr="00A040AE">
        <w:t>utility</w:t>
      </w:r>
      <w:r w:rsidR="002846CB" w:rsidRPr="00A040AE">
        <w:t xml:space="preserve"> and </w:t>
      </w:r>
      <w:r w:rsidR="00CD17B8" w:rsidRPr="00A040AE">
        <w:t>discussions</w:t>
      </w:r>
      <w:r w:rsidR="002846CB" w:rsidRPr="00A040AE">
        <w:t xml:space="preserve"> / </w:t>
      </w:r>
      <w:r w:rsidR="00CD17B8" w:rsidRPr="00A040AE">
        <w:t>calculations</w:t>
      </w:r>
      <w:r w:rsidR="002846CB" w:rsidRPr="00A040AE">
        <w:t xml:space="preserve"> with ERS, the EA Team agreed this change would be </w:t>
      </w:r>
      <w:r w:rsidR="00CD17B8" w:rsidRPr="00A040AE">
        <w:t>complicated</w:t>
      </w:r>
      <w:r w:rsidR="002846CB" w:rsidRPr="00F43472">
        <w:t xml:space="preserve"> to </w:t>
      </w:r>
      <w:r w:rsidR="00CD17B8" w:rsidRPr="00F43472">
        <w:t>incorporate</w:t>
      </w:r>
      <w:r w:rsidR="002846CB" w:rsidRPr="00F43472">
        <w:t xml:space="preserve"> into the March update, and agreed to defer this recommendation to integration in next year’s update.</w:t>
      </w:r>
    </w:p>
    <w:p w14:paraId="172563E0" w14:textId="77777777" w:rsidR="002846CB" w:rsidRPr="00F43472" w:rsidRDefault="002846CB" w:rsidP="00A040AE">
      <w:pPr>
        <w:spacing w:after="0" w:line="240" w:lineRule="auto"/>
      </w:pPr>
    </w:p>
    <w:p w14:paraId="7D460C52" w14:textId="77777777" w:rsidR="00983993" w:rsidRDefault="002846CB" w:rsidP="00A040AE">
      <w:pPr>
        <w:spacing w:after="0" w:line="240" w:lineRule="auto"/>
      </w:pPr>
      <w:r w:rsidRPr="00F43472">
        <w:t xml:space="preserve">The attached spreadsheet identifies the specific high priority PSD changes that are to be included in the </w:t>
      </w:r>
      <w:r w:rsidRPr="00983993">
        <w:t>March 2021 C&amp;LM Plan update.  A brief list is provided in Figure 1.</w:t>
      </w:r>
      <w:r w:rsidR="00EA0CDA" w:rsidRPr="00983993">
        <w:t xml:space="preserve"> </w:t>
      </w:r>
    </w:p>
    <w:p w14:paraId="3B4790B1" w14:textId="77777777" w:rsidR="00983993" w:rsidRDefault="00983993" w:rsidP="00A040AE">
      <w:pPr>
        <w:spacing w:after="0" w:line="240" w:lineRule="auto"/>
      </w:pPr>
    </w:p>
    <w:p w14:paraId="21F39042" w14:textId="160DDDB9" w:rsidR="002846CB" w:rsidRPr="00983993" w:rsidRDefault="00EA0CDA" w:rsidP="00A040AE">
      <w:pPr>
        <w:spacing w:after="0" w:line="240" w:lineRule="auto"/>
      </w:pPr>
      <w:r w:rsidRPr="00983993">
        <w:t>Note the following resolution</w:t>
      </w:r>
      <w:r w:rsidR="00983993">
        <w:t xml:space="preserve"> reached</w:t>
      </w:r>
      <w:r w:rsidRPr="00983993">
        <w:t>:</w:t>
      </w:r>
    </w:p>
    <w:p w14:paraId="0DE12842" w14:textId="6A433E13" w:rsidR="002846CB" w:rsidRPr="00983993" w:rsidRDefault="00983993" w:rsidP="00A040AE">
      <w:pPr>
        <w:pStyle w:val="ListParagraph"/>
        <w:numPr>
          <w:ilvl w:val="0"/>
          <w:numId w:val="6"/>
        </w:numPr>
        <w:spacing w:after="0" w:line="240" w:lineRule="auto"/>
      </w:pPr>
      <w:r>
        <w:t>As of 12/23/</w:t>
      </w:r>
      <w:r w:rsidR="00CD17B8">
        <w:t>20,</w:t>
      </w:r>
      <w:r>
        <w:t xml:space="preserve"> t</w:t>
      </w:r>
      <w:r w:rsidR="002846CB" w:rsidRPr="00983993">
        <w:t xml:space="preserve">he </w:t>
      </w:r>
      <w:r w:rsidR="00CD17B8" w:rsidRPr="00983993">
        <w:t>Utilities</w:t>
      </w:r>
      <w:r w:rsidR="002846CB" w:rsidRPr="00983993">
        <w:t xml:space="preserve"> and</w:t>
      </w:r>
      <w:r w:rsidR="00CD17B8">
        <w:t xml:space="preserve"> </w:t>
      </w:r>
      <w:r w:rsidR="002846CB" w:rsidRPr="00983993">
        <w:t xml:space="preserve">the EA Team are in agreement </w:t>
      </w:r>
      <w:r w:rsidR="00CD17B8" w:rsidRPr="00983993">
        <w:t>with</w:t>
      </w:r>
      <w:r w:rsidR="002846CB" w:rsidRPr="00983993">
        <w:t xml:space="preserve"> this list.</w:t>
      </w:r>
    </w:p>
    <w:p w14:paraId="0E5AB0B1" w14:textId="34F4DD80" w:rsidR="00EA0CDA" w:rsidRPr="00983993" w:rsidRDefault="00CD17B8" w:rsidP="00A040AE">
      <w:pPr>
        <w:pStyle w:val="ListParagraph"/>
        <w:numPr>
          <w:ilvl w:val="0"/>
          <w:numId w:val="6"/>
        </w:numPr>
        <w:spacing w:line="240" w:lineRule="auto"/>
      </w:pPr>
      <w:r w:rsidRPr="00983993">
        <w:t>Following</w:t>
      </w:r>
      <w:r w:rsidR="00EA0CDA" w:rsidRPr="00983993">
        <w:t xml:space="preserve"> </w:t>
      </w:r>
      <w:r w:rsidR="006E39B1">
        <w:t xml:space="preserve">up </w:t>
      </w:r>
      <w:r w:rsidR="00EA0CDA" w:rsidRPr="00983993">
        <w:t xml:space="preserve">on this, according to the decisions in the </w:t>
      </w:r>
      <w:r w:rsidR="0023211A">
        <w:t>October</w:t>
      </w:r>
      <w:r w:rsidR="00EA0CDA" w:rsidRPr="00983993">
        <w:t xml:space="preserve"> meeting, the utilities will produce a revised PSD document incorporating these recommended changes by December 31, 2020.</w:t>
      </w:r>
    </w:p>
    <w:p w14:paraId="772AB895" w14:textId="432401CF" w:rsidR="00EA0CDA" w:rsidRPr="00983993" w:rsidRDefault="002846CB" w:rsidP="00A040AE">
      <w:pPr>
        <w:pStyle w:val="ListParagraph"/>
        <w:numPr>
          <w:ilvl w:val="0"/>
          <w:numId w:val="6"/>
        </w:numPr>
        <w:spacing w:after="0" w:line="240" w:lineRule="auto"/>
      </w:pPr>
      <w:r w:rsidRPr="00983993">
        <w:t xml:space="preserve">The EA Team will work closely with the utilities as the remaining </w:t>
      </w:r>
      <w:r w:rsidR="00CD17B8" w:rsidRPr="00983993">
        <w:t>recommendations</w:t>
      </w:r>
      <w:r w:rsidRPr="00983993">
        <w:t xml:space="preserve"> are implemented for use in </w:t>
      </w:r>
      <w:r w:rsidR="00CD17B8" w:rsidRPr="00983993">
        <w:t>developing</w:t>
      </w:r>
      <w:r w:rsidRPr="00983993">
        <w:t xml:space="preserve"> the 2022 PSD and the 2022 C&amp;LM Plan.</w:t>
      </w:r>
      <w:r w:rsidR="00EA0CDA" w:rsidRPr="00983993">
        <w:t xml:space="preserve">  As part of this</w:t>
      </w:r>
      <w:r w:rsidR="00983993" w:rsidRPr="00983993">
        <w:t xml:space="preserve"> process</w:t>
      </w:r>
      <w:r w:rsidR="00EA0CDA" w:rsidRPr="00983993">
        <w:t xml:space="preserve">, the </w:t>
      </w:r>
      <w:r w:rsidR="00CD17B8" w:rsidRPr="00983993">
        <w:t>utilities</w:t>
      </w:r>
      <w:r w:rsidR="00EA0CDA" w:rsidRPr="00983993">
        <w:t xml:space="preserve"> will </w:t>
      </w:r>
      <w:r w:rsidR="00CD17B8" w:rsidRPr="00983993">
        <w:t>incorporate</w:t>
      </w:r>
      <w:r w:rsidR="00EA0CDA" w:rsidRPr="00983993">
        <w:t xml:space="preserve"> the </w:t>
      </w:r>
      <w:r w:rsidR="00983993" w:rsidRPr="00983993">
        <w:t xml:space="preserve">remaining </w:t>
      </w:r>
      <w:r w:rsidR="00EA0CDA" w:rsidRPr="00983993">
        <w:t xml:space="preserve">recommended PSD changes </w:t>
      </w:r>
      <w:r w:rsidR="00983993" w:rsidRPr="00983993">
        <w:t xml:space="preserve">or </w:t>
      </w:r>
      <w:r w:rsidR="00EA0CDA" w:rsidRPr="00983993">
        <w:t xml:space="preserve">provide rationales / information on why specific recommendations are not recommended to be included. </w:t>
      </w:r>
    </w:p>
    <w:p w14:paraId="7ACF20D0" w14:textId="77777777" w:rsidR="00EA0CDA" w:rsidRPr="00F43472" w:rsidRDefault="00EA0CDA" w:rsidP="00A040AE">
      <w:pPr>
        <w:spacing w:after="0" w:line="240" w:lineRule="auto"/>
      </w:pPr>
    </w:p>
    <w:p w14:paraId="1358E4A3" w14:textId="5A07A927" w:rsidR="00BD2E04" w:rsidRPr="00504DE2" w:rsidRDefault="00504DE2" w:rsidP="00A040AE">
      <w:pPr>
        <w:spacing w:after="0" w:line="240" w:lineRule="auto"/>
        <w:rPr>
          <w:b/>
          <w:bCs/>
        </w:rPr>
      </w:pPr>
      <w:r w:rsidRPr="00504DE2">
        <w:rPr>
          <w:b/>
          <w:bCs/>
        </w:rPr>
        <w:t>Table 1:  High Priority PSD Update – Measure / Section List Affected</w:t>
      </w:r>
      <w:r w:rsidR="006E39B1">
        <w:rPr>
          <w:b/>
          <w:bCs/>
        </w:rPr>
        <w:t xml:space="preserve"> (some with multiple updates)</w:t>
      </w:r>
    </w:p>
    <w:tbl>
      <w:tblPr>
        <w:tblW w:w="9895" w:type="dxa"/>
        <w:tblLook w:val="04A0" w:firstRow="1" w:lastRow="0" w:firstColumn="1" w:lastColumn="0" w:noHBand="0" w:noVBand="1"/>
      </w:tblPr>
      <w:tblGrid>
        <w:gridCol w:w="1165"/>
        <w:gridCol w:w="3420"/>
        <w:gridCol w:w="990"/>
        <w:gridCol w:w="4320"/>
      </w:tblGrid>
      <w:tr w:rsidR="00504DE2" w:rsidRPr="00504DE2" w14:paraId="3D25D4FF" w14:textId="7B9B9438" w:rsidTr="00504DE2">
        <w:trPr>
          <w:trHeight w:val="270"/>
        </w:trPr>
        <w:tc>
          <w:tcPr>
            <w:tcW w:w="1165"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tcPr>
          <w:p w14:paraId="2B08D62C"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Section</w:t>
            </w:r>
          </w:p>
        </w:tc>
        <w:tc>
          <w:tcPr>
            <w:tcW w:w="3420" w:type="dxa"/>
            <w:tcBorders>
              <w:top w:val="single" w:sz="4" w:space="0" w:color="auto"/>
              <w:left w:val="nil"/>
              <w:bottom w:val="single" w:sz="4" w:space="0" w:color="auto"/>
              <w:right w:val="single" w:sz="4" w:space="0" w:color="auto"/>
            </w:tcBorders>
            <w:shd w:val="clear" w:color="auto" w:fill="DEEAF6" w:themeFill="accent5" w:themeFillTint="33"/>
            <w:noWrap/>
            <w:vAlign w:val="bottom"/>
          </w:tcPr>
          <w:p w14:paraId="0D0D141A"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Measure Name</w:t>
            </w:r>
          </w:p>
        </w:tc>
        <w:tc>
          <w:tcPr>
            <w:tcW w:w="990" w:type="dxa"/>
            <w:tcBorders>
              <w:top w:val="single" w:sz="4" w:space="0" w:color="auto"/>
              <w:left w:val="nil"/>
              <w:bottom w:val="single" w:sz="4" w:space="0" w:color="auto"/>
              <w:right w:val="single" w:sz="4" w:space="0" w:color="auto"/>
            </w:tcBorders>
            <w:shd w:val="clear" w:color="auto" w:fill="DEEAF6" w:themeFill="accent5" w:themeFillTint="33"/>
            <w:vAlign w:val="bottom"/>
          </w:tcPr>
          <w:p w14:paraId="49C8F32D" w14:textId="6DD9BF90"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Section</w:t>
            </w:r>
          </w:p>
        </w:tc>
        <w:tc>
          <w:tcPr>
            <w:tcW w:w="4320" w:type="dxa"/>
            <w:tcBorders>
              <w:top w:val="single" w:sz="4" w:space="0" w:color="auto"/>
              <w:left w:val="nil"/>
              <w:bottom w:val="single" w:sz="4" w:space="0" w:color="auto"/>
              <w:right w:val="single" w:sz="4" w:space="0" w:color="auto"/>
            </w:tcBorders>
            <w:shd w:val="clear" w:color="auto" w:fill="DEEAF6" w:themeFill="accent5" w:themeFillTint="33"/>
            <w:vAlign w:val="bottom"/>
          </w:tcPr>
          <w:p w14:paraId="1A92148C" w14:textId="5596F3FE"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Measure Name</w:t>
            </w:r>
          </w:p>
        </w:tc>
      </w:tr>
      <w:tr w:rsidR="00504DE2" w:rsidRPr="00504DE2" w14:paraId="419C4A93" w14:textId="712AEE23" w:rsidTr="00504DE2">
        <w:trPr>
          <w:trHeight w:val="270"/>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917B2"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2.1.1</w:t>
            </w:r>
          </w:p>
        </w:tc>
        <w:tc>
          <w:tcPr>
            <w:tcW w:w="3420" w:type="dxa"/>
            <w:tcBorders>
              <w:top w:val="single" w:sz="4" w:space="0" w:color="auto"/>
              <w:left w:val="nil"/>
              <w:bottom w:val="single" w:sz="4" w:space="0" w:color="auto"/>
              <w:right w:val="single" w:sz="4" w:space="0" w:color="auto"/>
            </w:tcBorders>
            <w:shd w:val="clear" w:color="auto" w:fill="auto"/>
            <w:noWrap/>
            <w:vAlign w:val="bottom"/>
            <w:hideMark/>
          </w:tcPr>
          <w:p w14:paraId="2DBEF86F"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Standard Lighting</w:t>
            </w:r>
          </w:p>
        </w:tc>
        <w:tc>
          <w:tcPr>
            <w:tcW w:w="990" w:type="dxa"/>
            <w:tcBorders>
              <w:top w:val="single" w:sz="4" w:space="0" w:color="auto"/>
              <w:left w:val="nil"/>
              <w:bottom w:val="single" w:sz="4" w:space="0" w:color="auto"/>
              <w:right w:val="single" w:sz="4" w:space="0" w:color="auto"/>
            </w:tcBorders>
            <w:vAlign w:val="bottom"/>
          </w:tcPr>
          <w:p w14:paraId="124D7C0A" w14:textId="2D98930A"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4.2.15</w:t>
            </w:r>
          </w:p>
        </w:tc>
        <w:tc>
          <w:tcPr>
            <w:tcW w:w="4320" w:type="dxa"/>
            <w:tcBorders>
              <w:top w:val="single" w:sz="4" w:space="0" w:color="auto"/>
              <w:left w:val="nil"/>
              <w:bottom w:val="single" w:sz="4" w:space="0" w:color="auto"/>
              <w:right w:val="single" w:sz="4" w:space="0" w:color="auto"/>
            </w:tcBorders>
            <w:vAlign w:val="bottom"/>
          </w:tcPr>
          <w:p w14:paraId="16FEA629" w14:textId="514DB8E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Clean, Tune and Test</w:t>
            </w:r>
          </w:p>
        </w:tc>
      </w:tr>
      <w:tr w:rsidR="00504DE2" w:rsidRPr="00504DE2" w14:paraId="15E8D004" w14:textId="423926AC"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23E5B30F"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2.2.3</w:t>
            </w:r>
          </w:p>
        </w:tc>
        <w:tc>
          <w:tcPr>
            <w:tcW w:w="3420" w:type="dxa"/>
            <w:tcBorders>
              <w:top w:val="nil"/>
              <w:left w:val="nil"/>
              <w:bottom w:val="single" w:sz="4" w:space="0" w:color="auto"/>
              <w:right w:val="single" w:sz="4" w:space="0" w:color="auto"/>
            </w:tcBorders>
            <w:shd w:val="clear" w:color="auto" w:fill="auto"/>
            <w:noWrap/>
            <w:vAlign w:val="bottom"/>
            <w:hideMark/>
          </w:tcPr>
          <w:p w14:paraId="3E130F21"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Water and Ground Source Heat Pump</w:t>
            </w:r>
          </w:p>
        </w:tc>
        <w:tc>
          <w:tcPr>
            <w:tcW w:w="990" w:type="dxa"/>
            <w:tcBorders>
              <w:top w:val="nil"/>
              <w:left w:val="nil"/>
              <w:bottom w:val="single" w:sz="4" w:space="0" w:color="auto"/>
              <w:right w:val="single" w:sz="4" w:space="0" w:color="auto"/>
            </w:tcBorders>
            <w:vAlign w:val="bottom"/>
          </w:tcPr>
          <w:p w14:paraId="7C38462B" w14:textId="2DBB60B1"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4.2.2</w:t>
            </w:r>
          </w:p>
        </w:tc>
        <w:tc>
          <w:tcPr>
            <w:tcW w:w="4320" w:type="dxa"/>
            <w:tcBorders>
              <w:top w:val="nil"/>
              <w:left w:val="nil"/>
              <w:bottom w:val="single" w:sz="4" w:space="0" w:color="auto"/>
              <w:right w:val="single" w:sz="4" w:space="0" w:color="auto"/>
            </w:tcBorders>
            <w:vAlign w:val="bottom"/>
          </w:tcPr>
          <w:p w14:paraId="258D5BAB" w14:textId="087939ED"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Heat Pump</w:t>
            </w:r>
          </w:p>
        </w:tc>
      </w:tr>
      <w:tr w:rsidR="00504DE2" w:rsidRPr="00504DE2" w14:paraId="6ACF6C19" w14:textId="3B027807"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1F80EE9D"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2.2.4</w:t>
            </w:r>
          </w:p>
        </w:tc>
        <w:tc>
          <w:tcPr>
            <w:tcW w:w="3420" w:type="dxa"/>
            <w:tcBorders>
              <w:top w:val="nil"/>
              <w:left w:val="nil"/>
              <w:bottom w:val="single" w:sz="4" w:space="0" w:color="auto"/>
              <w:right w:val="single" w:sz="4" w:space="0" w:color="auto"/>
            </w:tcBorders>
            <w:shd w:val="clear" w:color="auto" w:fill="auto"/>
            <w:noWrap/>
            <w:vAlign w:val="bottom"/>
            <w:hideMark/>
          </w:tcPr>
          <w:p w14:paraId="304EC99D"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Enthalpy Economizers</w:t>
            </w:r>
          </w:p>
        </w:tc>
        <w:tc>
          <w:tcPr>
            <w:tcW w:w="990" w:type="dxa"/>
            <w:tcBorders>
              <w:top w:val="nil"/>
              <w:left w:val="nil"/>
              <w:bottom w:val="single" w:sz="4" w:space="0" w:color="auto"/>
              <w:right w:val="single" w:sz="4" w:space="0" w:color="auto"/>
            </w:tcBorders>
            <w:vAlign w:val="bottom"/>
          </w:tcPr>
          <w:p w14:paraId="599957F0" w14:textId="2DAFE17C"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4.2.6</w:t>
            </w:r>
          </w:p>
        </w:tc>
        <w:tc>
          <w:tcPr>
            <w:tcW w:w="4320" w:type="dxa"/>
            <w:tcBorders>
              <w:top w:val="nil"/>
              <w:left w:val="nil"/>
              <w:bottom w:val="single" w:sz="4" w:space="0" w:color="auto"/>
              <w:right w:val="single" w:sz="4" w:space="0" w:color="auto"/>
            </w:tcBorders>
            <w:vAlign w:val="bottom"/>
          </w:tcPr>
          <w:p w14:paraId="68C37444" w14:textId="4F6A283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Heat Pump – Ductless</w:t>
            </w:r>
          </w:p>
        </w:tc>
      </w:tr>
      <w:tr w:rsidR="00504DE2" w:rsidRPr="00504DE2" w14:paraId="696992D2" w14:textId="2D5038BC"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3272FA16"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2.6.3</w:t>
            </w:r>
          </w:p>
        </w:tc>
        <w:tc>
          <w:tcPr>
            <w:tcW w:w="3420" w:type="dxa"/>
            <w:tcBorders>
              <w:top w:val="nil"/>
              <w:left w:val="nil"/>
              <w:bottom w:val="single" w:sz="4" w:space="0" w:color="auto"/>
              <w:right w:val="single" w:sz="4" w:space="0" w:color="auto"/>
            </w:tcBorders>
            <w:shd w:val="clear" w:color="auto" w:fill="auto"/>
            <w:noWrap/>
            <w:vAlign w:val="bottom"/>
            <w:hideMark/>
          </w:tcPr>
          <w:p w14:paraId="7FF0F355"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Lost Opportunity – Custom</w:t>
            </w:r>
          </w:p>
        </w:tc>
        <w:tc>
          <w:tcPr>
            <w:tcW w:w="990" w:type="dxa"/>
            <w:tcBorders>
              <w:top w:val="nil"/>
              <w:left w:val="nil"/>
              <w:bottom w:val="single" w:sz="4" w:space="0" w:color="auto"/>
              <w:right w:val="single" w:sz="4" w:space="0" w:color="auto"/>
            </w:tcBorders>
            <w:vAlign w:val="bottom"/>
          </w:tcPr>
          <w:p w14:paraId="59B3FFCF" w14:textId="36959B79"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4.2.7</w:t>
            </w:r>
          </w:p>
        </w:tc>
        <w:tc>
          <w:tcPr>
            <w:tcW w:w="4320" w:type="dxa"/>
            <w:tcBorders>
              <w:top w:val="nil"/>
              <w:left w:val="nil"/>
              <w:bottom w:val="single" w:sz="4" w:space="0" w:color="auto"/>
              <w:right w:val="single" w:sz="4" w:space="0" w:color="auto"/>
            </w:tcBorders>
            <w:vAlign w:val="bottom"/>
          </w:tcPr>
          <w:p w14:paraId="799D4A94" w14:textId="247A54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Package Terminal Heat Pump</w:t>
            </w:r>
          </w:p>
        </w:tc>
      </w:tr>
      <w:tr w:rsidR="00504DE2" w:rsidRPr="00504DE2" w14:paraId="25C5F185" w14:textId="2242F825"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12326E57"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3.1.1</w:t>
            </w:r>
          </w:p>
        </w:tc>
        <w:tc>
          <w:tcPr>
            <w:tcW w:w="3420" w:type="dxa"/>
            <w:tcBorders>
              <w:top w:val="nil"/>
              <w:left w:val="nil"/>
              <w:bottom w:val="single" w:sz="4" w:space="0" w:color="auto"/>
              <w:right w:val="single" w:sz="4" w:space="0" w:color="auto"/>
            </w:tcBorders>
            <w:shd w:val="clear" w:color="auto" w:fill="auto"/>
            <w:noWrap/>
            <w:vAlign w:val="bottom"/>
            <w:hideMark/>
          </w:tcPr>
          <w:p w14:paraId="33BFB03C"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Standard Lighting</w:t>
            </w:r>
          </w:p>
        </w:tc>
        <w:tc>
          <w:tcPr>
            <w:tcW w:w="990" w:type="dxa"/>
            <w:tcBorders>
              <w:top w:val="nil"/>
              <w:left w:val="nil"/>
              <w:bottom w:val="single" w:sz="4" w:space="0" w:color="auto"/>
              <w:right w:val="single" w:sz="4" w:space="0" w:color="auto"/>
            </w:tcBorders>
            <w:vAlign w:val="bottom"/>
          </w:tcPr>
          <w:p w14:paraId="5BD8C337" w14:textId="0407151A"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4.4.10</w:t>
            </w:r>
          </w:p>
        </w:tc>
        <w:tc>
          <w:tcPr>
            <w:tcW w:w="4320" w:type="dxa"/>
            <w:tcBorders>
              <w:top w:val="nil"/>
              <w:left w:val="nil"/>
              <w:bottom w:val="single" w:sz="4" w:space="0" w:color="auto"/>
              <w:right w:val="single" w:sz="4" w:space="0" w:color="auto"/>
            </w:tcBorders>
            <w:vAlign w:val="bottom"/>
          </w:tcPr>
          <w:p w14:paraId="7E3657F6" w14:textId="1EC13EF2"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Floor Insulation</w:t>
            </w:r>
          </w:p>
        </w:tc>
      </w:tr>
      <w:tr w:rsidR="00504DE2" w:rsidRPr="00504DE2" w14:paraId="7BE10F6C" w14:textId="05D9853C"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35CF3B4E"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3.2.1</w:t>
            </w:r>
          </w:p>
        </w:tc>
        <w:tc>
          <w:tcPr>
            <w:tcW w:w="3420" w:type="dxa"/>
            <w:tcBorders>
              <w:top w:val="nil"/>
              <w:left w:val="nil"/>
              <w:bottom w:val="single" w:sz="4" w:space="0" w:color="auto"/>
              <w:right w:val="single" w:sz="4" w:space="0" w:color="auto"/>
            </w:tcBorders>
            <w:shd w:val="clear" w:color="auto" w:fill="auto"/>
            <w:noWrap/>
            <w:vAlign w:val="bottom"/>
            <w:hideMark/>
          </w:tcPr>
          <w:p w14:paraId="6A22FDD1" w14:textId="77777777"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Water Saving Measures</w:t>
            </w:r>
          </w:p>
        </w:tc>
        <w:tc>
          <w:tcPr>
            <w:tcW w:w="990" w:type="dxa"/>
            <w:tcBorders>
              <w:top w:val="nil"/>
              <w:left w:val="nil"/>
              <w:bottom w:val="single" w:sz="4" w:space="0" w:color="auto"/>
              <w:right w:val="single" w:sz="4" w:space="0" w:color="auto"/>
            </w:tcBorders>
            <w:vAlign w:val="bottom"/>
          </w:tcPr>
          <w:p w14:paraId="5B703D00" w14:textId="76987BBD"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4.4.2</w:t>
            </w:r>
          </w:p>
        </w:tc>
        <w:tc>
          <w:tcPr>
            <w:tcW w:w="4320" w:type="dxa"/>
            <w:tcBorders>
              <w:top w:val="nil"/>
              <w:left w:val="nil"/>
              <w:bottom w:val="single" w:sz="4" w:space="0" w:color="auto"/>
              <w:right w:val="single" w:sz="4" w:space="0" w:color="auto"/>
            </w:tcBorders>
            <w:vAlign w:val="bottom"/>
          </w:tcPr>
          <w:p w14:paraId="04D914DC" w14:textId="52CFF9D8"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Infiltration Reduction Testing (blower Door Test)</w:t>
            </w:r>
          </w:p>
        </w:tc>
      </w:tr>
      <w:tr w:rsidR="00504DE2" w:rsidRPr="00504DE2" w14:paraId="6FA64AFF" w14:textId="1701E908" w:rsidTr="00504DE2">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0419AE0E" w14:textId="0175654B"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4.1.1</w:t>
            </w:r>
          </w:p>
        </w:tc>
        <w:tc>
          <w:tcPr>
            <w:tcW w:w="3420" w:type="dxa"/>
            <w:tcBorders>
              <w:top w:val="nil"/>
              <w:left w:val="nil"/>
              <w:bottom w:val="single" w:sz="4" w:space="0" w:color="auto"/>
              <w:right w:val="single" w:sz="4" w:space="0" w:color="auto"/>
            </w:tcBorders>
            <w:shd w:val="clear" w:color="auto" w:fill="auto"/>
            <w:noWrap/>
            <w:vAlign w:val="bottom"/>
            <w:hideMark/>
          </w:tcPr>
          <w:p w14:paraId="68370076" w14:textId="599A8890"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Lighting</w:t>
            </w:r>
          </w:p>
        </w:tc>
        <w:tc>
          <w:tcPr>
            <w:tcW w:w="990" w:type="dxa"/>
            <w:tcBorders>
              <w:top w:val="nil"/>
              <w:left w:val="nil"/>
              <w:bottom w:val="single" w:sz="4" w:space="0" w:color="auto"/>
              <w:right w:val="single" w:sz="4" w:space="0" w:color="auto"/>
            </w:tcBorders>
            <w:vAlign w:val="bottom"/>
          </w:tcPr>
          <w:p w14:paraId="2119A39C" w14:textId="0FB0BACC"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4.5.1</w:t>
            </w:r>
          </w:p>
        </w:tc>
        <w:tc>
          <w:tcPr>
            <w:tcW w:w="4320" w:type="dxa"/>
            <w:tcBorders>
              <w:top w:val="nil"/>
              <w:left w:val="nil"/>
              <w:bottom w:val="single" w:sz="4" w:space="0" w:color="auto"/>
              <w:right w:val="single" w:sz="4" w:space="0" w:color="auto"/>
            </w:tcBorders>
            <w:vAlign w:val="bottom"/>
          </w:tcPr>
          <w:p w14:paraId="3F5598B8" w14:textId="09FAEA19" w:rsidR="00504DE2" w:rsidRPr="00504DE2" w:rsidRDefault="00504DE2"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Showerheads</w:t>
            </w:r>
          </w:p>
        </w:tc>
      </w:tr>
      <w:tr w:rsidR="009A5BAC" w:rsidRPr="00504DE2" w14:paraId="29D243FC" w14:textId="51D0A941" w:rsidTr="00F41B37">
        <w:trPr>
          <w:trHeight w:val="270"/>
        </w:trPr>
        <w:tc>
          <w:tcPr>
            <w:tcW w:w="1165" w:type="dxa"/>
            <w:tcBorders>
              <w:top w:val="nil"/>
              <w:left w:val="single" w:sz="4" w:space="0" w:color="auto"/>
              <w:bottom w:val="single" w:sz="4" w:space="0" w:color="auto"/>
              <w:right w:val="single" w:sz="4" w:space="0" w:color="auto"/>
            </w:tcBorders>
            <w:shd w:val="clear" w:color="auto" w:fill="auto"/>
            <w:noWrap/>
            <w:vAlign w:val="bottom"/>
          </w:tcPr>
          <w:p w14:paraId="599802BC" w14:textId="14046B7A" w:rsidR="009A5BAC" w:rsidRPr="00504DE2" w:rsidRDefault="009A5BAC" w:rsidP="00A040AE">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Appendix 3</w:t>
            </w:r>
          </w:p>
        </w:tc>
        <w:tc>
          <w:tcPr>
            <w:tcW w:w="8730" w:type="dxa"/>
            <w:gridSpan w:val="3"/>
            <w:tcBorders>
              <w:top w:val="nil"/>
              <w:left w:val="nil"/>
              <w:bottom w:val="single" w:sz="4" w:space="0" w:color="auto"/>
              <w:right w:val="single" w:sz="4" w:space="0" w:color="auto"/>
            </w:tcBorders>
            <w:shd w:val="clear" w:color="auto" w:fill="auto"/>
            <w:noWrap/>
            <w:vAlign w:val="bottom"/>
          </w:tcPr>
          <w:p w14:paraId="4CF9F75B" w14:textId="5016B1A3" w:rsidR="009A5BAC" w:rsidRPr="00504DE2" w:rsidRDefault="009A5BAC" w:rsidP="00A040AE">
            <w:pPr>
              <w:spacing w:after="0" w:line="240" w:lineRule="auto"/>
              <w:rPr>
                <w:rFonts w:ascii="Calibri" w:eastAsia="Times New Roman" w:hAnsi="Calibri" w:cs="Calibri"/>
                <w:color w:val="000000"/>
                <w:sz w:val="18"/>
                <w:szCs w:val="18"/>
              </w:rPr>
            </w:pPr>
            <w:r w:rsidRPr="00504DE2">
              <w:rPr>
                <w:rFonts w:ascii="Calibri" w:eastAsia="Times New Roman" w:hAnsi="Calibri" w:cs="Calibri"/>
                <w:color w:val="000000"/>
                <w:sz w:val="18"/>
                <w:szCs w:val="18"/>
              </w:rPr>
              <w:t>Table A3-1 Realization Rates for Energy Conscious Blueprint</w:t>
            </w:r>
          </w:p>
        </w:tc>
      </w:tr>
    </w:tbl>
    <w:p w14:paraId="7028B787" w14:textId="77777777" w:rsidR="00BD2E04" w:rsidRPr="00F43472" w:rsidRDefault="00BD2E04" w:rsidP="00A040AE">
      <w:pPr>
        <w:spacing w:after="0" w:line="240" w:lineRule="auto"/>
      </w:pPr>
    </w:p>
    <w:sectPr w:rsidR="00BD2E04" w:rsidRPr="00F43472" w:rsidSect="00A040AE">
      <w:footerReference w:type="default" r:id="rId8"/>
      <w:pgSz w:w="12240" w:h="15840"/>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B5B98" w14:textId="77777777" w:rsidR="0066168E" w:rsidRDefault="0066168E" w:rsidP="00354766">
      <w:pPr>
        <w:spacing w:after="0" w:line="240" w:lineRule="auto"/>
      </w:pPr>
      <w:r>
        <w:separator/>
      </w:r>
    </w:p>
  </w:endnote>
  <w:endnote w:type="continuationSeparator" w:id="0">
    <w:p w14:paraId="27BF5DA3" w14:textId="77777777" w:rsidR="0066168E" w:rsidRDefault="0066168E" w:rsidP="00354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1955661"/>
      <w:docPartObj>
        <w:docPartGallery w:val="Page Numbers (Bottom of Page)"/>
        <w:docPartUnique/>
      </w:docPartObj>
    </w:sdtPr>
    <w:sdtEndPr>
      <w:rPr>
        <w:noProof/>
      </w:rPr>
    </w:sdtEndPr>
    <w:sdtContent>
      <w:p w14:paraId="229876C2" w14:textId="704BEF5A" w:rsidR="00EB5FEA" w:rsidRDefault="00EB5F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4FB0C2" w14:textId="77777777" w:rsidR="00EB5FEA" w:rsidRDefault="00EB5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D5066" w14:textId="77777777" w:rsidR="0066168E" w:rsidRDefault="0066168E" w:rsidP="00354766">
      <w:pPr>
        <w:spacing w:after="0" w:line="240" w:lineRule="auto"/>
      </w:pPr>
      <w:r>
        <w:separator/>
      </w:r>
    </w:p>
  </w:footnote>
  <w:footnote w:type="continuationSeparator" w:id="0">
    <w:p w14:paraId="6D5E1A3D" w14:textId="77777777" w:rsidR="0066168E" w:rsidRDefault="0066168E" w:rsidP="00354766">
      <w:pPr>
        <w:spacing w:after="0" w:line="240" w:lineRule="auto"/>
      </w:pPr>
      <w:r>
        <w:continuationSeparator/>
      </w:r>
    </w:p>
  </w:footnote>
  <w:footnote w:id="1">
    <w:p w14:paraId="5CDF122E" w14:textId="07148914" w:rsidR="00EA0CDA" w:rsidRPr="00EA0CDA" w:rsidRDefault="00EA0CDA" w:rsidP="00EA0CDA">
      <w:pPr>
        <w:spacing w:after="0" w:line="240" w:lineRule="auto"/>
        <w:rPr>
          <w:sz w:val="20"/>
          <w:szCs w:val="20"/>
        </w:rPr>
      </w:pPr>
      <w:r w:rsidRPr="00EA0CDA">
        <w:rPr>
          <w:rStyle w:val="FootnoteReference"/>
          <w:sz w:val="20"/>
          <w:szCs w:val="20"/>
        </w:rPr>
        <w:footnoteRef/>
      </w:r>
      <w:r w:rsidRPr="00EA0CDA">
        <w:rPr>
          <w:sz w:val="20"/>
          <w:szCs w:val="20"/>
        </w:rPr>
        <w:t xml:space="preserve"> The Roadmap requires the utilities to inform the EA Team how they plan to incorporate (and not incorporate) recommendations from EM&amp;V studies into the PSD and the C&amp;LM Plan.  This year, the Evaluation Plan included a thorough PSD review, which provided many evaluation-based recommendations for updated PSD values and settings by measures and sector.  The contractor, ERS, provided a workbook of individual recommendations for each PSD entry, with specific rationale, comparison, and backup for the recommendations, and also provided a redline of the PSD to the </w:t>
      </w:r>
      <w:r w:rsidR="00CD17B8" w:rsidRPr="00EA0CDA">
        <w:rPr>
          <w:sz w:val="20"/>
          <w:szCs w:val="20"/>
        </w:rPr>
        <w:t>utilities</w:t>
      </w:r>
      <w:r w:rsidRPr="00EA0CDA">
        <w:rPr>
          <w:sz w:val="20"/>
          <w:szCs w:val="20"/>
        </w:rPr>
        <w:t xml:space="preserve">.  </w:t>
      </w:r>
    </w:p>
  </w:footnote>
  <w:footnote w:id="2">
    <w:p w14:paraId="6A66D700" w14:textId="3806CA49" w:rsidR="00FE1860" w:rsidRPr="00EA0CDA" w:rsidRDefault="00FE1860" w:rsidP="00EA0CDA">
      <w:pPr>
        <w:pStyle w:val="FootnoteText"/>
      </w:pPr>
      <w:r w:rsidRPr="00EA0CDA">
        <w:rPr>
          <w:rStyle w:val="FootnoteReference"/>
        </w:rPr>
        <w:footnoteRef/>
      </w:r>
      <w:r w:rsidRPr="00EA0CDA">
        <w:t xml:space="preserve"> Because markups were not available, the EA Team conducted a detailed document compare, the recommended and adopted changes were tabulated and categorized in Excel, and then the team ranked the types and importance of updates not made.  A similar method was used to conduct the </w:t>
      </w:r>
      <w:r w:rsidR="00CD17B8" w:rsidRPr="00EA0CDA">
        <w:t>review</w:t>
      </w:r>
      <w:r w:rsidRPr="00EA0CDA">
        <w:t xml:space="preserve"> of the second document.</w:t>
      </w:r>
    </w:p>
  </w:footnote>
  <w:footnote w:id="3">
    <w:p w14:paraId="0DCDFE5D" w14:textId="0247B861" w:rsidR="00AC180C" w:rsidRPr="00EA0CDA" w:rsidRDefault="00AC180C" w:rsidP="00EA0CDA">
      <w:pPr>
        <w:pStyle w:val="FootnoteText"/>
      </w:pPr>
      <w:r w:rsidRPr="00EA0CDA">
        <w:rPr>
          <w:rStyle w:val="FootnoteReference"/>
        </w:rPr>
        <w:footnoteRef/>
      </w:r>
      <w:r w:rsidRPr="00EA0CDA">
        <w:t xml:space="preserve"> EA Team found only 160 of 550 actionable </w:t>
      </w:r>
      <w:r w:rsidR="00CD17B8" w:rsidRPr="00EA0CDA">
        <w:t>recommendations</w:t>
      </w:r>
      <w:r w:rsidRPr="00EA0CDA">
        <w:t xml:space="preserve"> were implemented</w:t>
      </w:r>
      <w:r w:rsidR="00983993">
        <w:t xml:space="preserve"> (29%).</w:t>
      </w:r>
    </w:p>
  </w:footnote>
  <w:footnote w:id="4">
    <w:p w14:paraId="18F902BB" w14:textId="008522DC" w:rsidR="00FE1860" w:rsidRPr="00983993" w:rsidRDefault="00FE1860" w:rsidP="00983993">
      <w:pPr>
        <w:pStyle w:val="FootnoteText"/>
      </w:pPr>
      <w:r w:rsidRPr="00983993">
        <w:rPr>
          <w:rStyle w:val="FootnoteReference"/>
        </w:rPr>
        <w:footnoteRef/>
      </w:r>
      <w:r w:rsidRPr="00983993">
        <w:t xml:space="preserve"> In this review, the EA Team found</w:t>
      </w:r>
      <w:r w:rsidR="00CC77A7">
        <w:t xml:space="preserve"> a number of additional </w:t>
      </w:r>
      <w:r w:rsidR="00CD17B8" w:rsidRPr="00983993">
        <w:t>actionable</w:t>
      </w:r>
      <w:r w:rsidRPr="00983993">
        <w:t xml:space="preserve"> recommendations were </w:t>
      </w:r>
      <w:r w:rsidR="00CD17B8" w:rsidRPr="00983993">
        <w:t>implemented</w:t>
      </w:r>
      <w:r w:rsidR="00A040AE">
        <w:t xml:space="preserve"> but quite a few remained</w:t>
      </w:r>
      <w:r w:rsidRPr="00983993">
        <w:t>.</w:t>
      </w:r>
      <w:r w:rsidR="00983993" w:rsidRPr="00983993">
        <w:t xml:space="preserve">  The EA team conducted a prioritization activity, assigning a high, medium or low priority to the remaining unadopted PSD change recommendations.  We then filtered the list to include only high priority parameter updates and other changes that can be readily adopted.  The resulting list provides a set of 28 additional high priority recommendations for incorporation into a year-end update of the PSD.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307B9"/>
    <w:multiLevelType w:val="hybridMultilevel"/>
    <w:tmpl w:val="EC40E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00280"/>
    <w:multiLevelType w:val="hybridMultilevel"/>
    <w:tmpl w:val="1E90E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687755"/>
    <w:multiLevelType w:val="hybridMultilevel"/>
    <w:tmpl w:val="99B89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691336"/>
    <w:multiLevelType w:val="hybridMultilevel"/>
    <w:tmpl w:val="66BEE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5B469F"/>
    <w:multiLevelType w:val="hybridMultilevel"/>
    <w:tmpl w:val="F452A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94470BF"/>
    <w:multiLevelType w:val="hybridMultilevel"/>
    <w:tmpl w:val="4B987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766"/>
    <w:rsid w:val="000540CB"/>
    <w:rsid w:val="000804D5"/>
    <w:rsid w:val="000953B1"/>
    <w:rsid w:val="000A0A2A"/>
    <w:rsid w:val="000C3944"/>
    <w:rsid w:val="000C430C"/>
    <w:rsid w:val="001B7981"/>
    <w:rsid w:val="001E60B0"/>
    <w:rsid w:val="00221184"/>
    <w:rsid w:val="0023211A"/>
    <w:rsid w:val="00234F35"/>
    <w:rsid w:val="002846CB"/>
    <w:rsid w:val="002913C4"/>
    <w:rsid w:val="002B1C3B"/>
    <w:rsid w:val="002D407C"/>
    <w:rsid w:val="002E2572"/>
    <w:rsid w:val="00342958"/>
    <w:rsid w:val="00350A7E"/>
    <w:rsid w:val="00354766"/>
    <w:rsid w:val="003750CE"/>
    <w:rsid w:val="003801E2"/>
    <w:rsid w:val="003B7D0C"/>
    <w:rsid w:val="003F7232"/>
    <w:rsid w:val="00437A58"/>
    <w:rsid w:val="004465B3"/>
    <w:rsid w:val="0045755E"/>
    <w:rsid w:val="00504DE2"/>
    <w:rsid w:val="00613123"/>
    <w:rsid w:val="00620A55"/>
    <w:rsid w:val="00631A40"/>
    <w:rsid w:val="006540AA"/>
    <w:rsid w:val="0066168E"/>
    <w:rsid w:val="00666CF4"/>
    <w:rsid w:val="00675E0A"/>
    <w:rsid w:val="0069018B"/>
    <w:rsid w:val="006C0800"/>
    <w:rsid w:val="006E39B1"/>
    <w:rsid w:val="006E671D"/>
    <w:rsid w:val="00717BB0"/>
    <w:rsid w:val="007273FB"/>
    <w:rsid w:val="00730B42"/>
    <w:rsid w:val="00731307"/>
    <w:rsid w:val="00785F4C"/>
    <w:rsid w:val="007945E8"/>
    <w:rsid w:val="007D16CD"/>
    <w:rsid w:val="007D7E5E"/>
    <w:rsid w:val="007E65F2"/>
    <w:rsid w:val="00834FE0"/>
    <w:rsid w:val="00866C7A"/>
    <w:rsid w:val="00897BFA"/>
    <w:rsid w:val="008B7D46"/>
    <w:rsid w:val="008C104A"/>
    <w:rsid w:val="008F0E88"/>
    <w:rsid w:val="009418A6"/>
    <w:rsid w:val="00951999"/>
    <w:rsid w:val="009813DC"/>
    <w:rsid w:val="00983993"/>
    <w:rsid w:val="009A5BAC"/>
    <w:rsid w:val="009A70AE"/>
    <w:rsid w:val="009E40C3"/>
    <w:rsid w:val="00A040AE"/>
    <w:rsid w:val="00A0673D"/>
    <w:rsid w:val="00A078B8"/>
    <w:rsid w:val="00A32DB4"/>
    <w:rsid w:val="00A63C8A"/>
    <w:rsid w:val="00A66ABA"/>
    <w:rsid w:val="00AC180C"/>
    <w:rsid w:val="00AD3C66"/>
    <w:rsid w:val="00B0074E"/>
    <w:rsid w:val="00B30586"/>
    <w:rsid w:val="00B5175C"/>
    <w:rsid w:val="00BD2E04"/>
    <w:rsid w:val="00C11B05"/>
    <w:rsid w:val="00C16CA4"/>
    <w:rsid w:val="00C26A17"/>
    <w:rsid w:val="00C4168F"/>
    <w:rsid w:val="00C550AE"/>
    <w:rsid w:val="00C56FB9"/>
    <w:rsid w:val="00C824EE"/>
    <w:rsid w:val="00CB54C4"/>
    <w:rsid w:val="00CB683C"/>
    <w:rsid w:val="00CC77A7"/>
    <w:rsid w:val="00CD17B8"/>
    <w:rsid w:val="00D435E1"/>
    <w:rsid w:val="00D47ABD"/>
    <w:rsid w:val="00D553C9"/>
    <w:rsid w:val="00D6258C"/>
    <w:rsid w:val="00DE26C1"/>
    <w:rsid w:val="00E61A6A"/>
    <w:rsid w:val="00E95861"/>
    <w:rsid w:val="00EA0CDA"/>
    <w:rsid w:val="00EB5FEA"/>
    <w:rsid w:val="00F15651"/>
    <w:rsid w:val="00F15C2F"/>
    <w:rsid w:val="00F43472"/>
    <w:rsid w:val="00F54504"/>
    <w:rsid w:val="00F636F2"/>
    <w:rsid w:val="00FC339B"/>
    <w:rsid w:val="00FD4B29"/>
    <w:rsid w:val="00FE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B77EA"/>
  <w15:chartTrackingRefBased/>
  <w15:docId w15:val="{EB94FCC7-F197-42AB-9111-7F5F683A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766"/>
    <w:rPr>
      <w:rFonts w:ascii="Segoe UI" w:hAnsi="Segoe UI" w:cs="Segoe UI"/>
      <w:sz w:val="18"/>
      <w:szCs w:val="18"/>
    </w:rPr>
  </w:style>
  <w:style w:type="paragraph" w:styleId="FootnoteText">
    <w:name w:val="footnote text"/>
    <w:basedOn w:val="Normal"/>
    <w:link w:val="FootnoteTextChar"/>
    <w:uiPriority w:val="99"/>
    <w:semiHidden/>
    <w:unhideWhenUsed/>
    <w:rsid w:val="003547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4766"/>
    <w:rPr>
      <w:sz w:val="20"/>
      <w:szCs w:val="20"/>
    </w:rPr>
  </w:style>
  <w:style w:type="character" w:styleId="FootnoteReference">
    <w:name w:val="footnote reference"/>
    <w:basedOn w:val="DefaultParagraphFont"/>
    <w:uiPriority w:val="99"/>
    <w:semiHidden/>
    <w:unhideWhenUsed/>
    <w:rsid w:val="00354766"/>
    <w:rPr>
      <w:vertAlign w:val="superscript"/>
    </w:rPr>
  </w:style>
  <w:style w:type="paragraph" w:styleId="ListParagraph">
    <w:name w:val="List Paragraph"/>
    <w:basedOn w:val="Normal"/>
    <w:uiPriority w:val="34"/>
    <w:qFormat/>
    <w:rsid w:val="00834FE0"/>
    <w:pPr>
      <w:ind w:left="720"/>
      <w:contextualSpacing/>
    </w:pPr>
  </w:style>
  <w:style w:type="paragraph" w:styleId="EndnoteText">
    <w:name w:val="endnote text"/>
    <w:basedOn w:val="Normal"/>
    <w:link w:val="EndnoteTextChar"/>
    <w:uiPriority w:val="99"/>
    <w:semiHidden/>
    <w:unhideWhenUsed/>
    <w:rsid w:val="00A078B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078B8"/>
    <w:rPr>
      <w:sz w:val="20"/>
      <w:szCs w:val="20"/>
    </w:rPr>
  </w:style>
  <w:style w:type="character" w:styleId="EndnoteReference">
    <w:name w:val="endnote reference"/>
    <w:basedOn w:val="DefaultParagraphFont"/>
    <w:uiPriority w:val="99"/>
    <w:semiHidden/>
    <w:unhideWhenUsed/>
    <w:rsid w:val="00A078B8"/>
    <w:rPr>
      <w:vertAlign w:val="superscript"/>
    </w:rPr>
  </w:style>
  <w:style w:type="character" w:styleId="CommentReference">
    <w:name w:val="annotation reference"/>
    <w:basedOn w:val="DefaultParagraphFont"/>
    <w:uiPriority w:val="99"/>
    <w:semiHidden/>
    <w:unhideWhenUsed/>
    <w:rsid w:val="002B1C3B"/>
    <w:rPr>
      <w:sz w:val="16"/>
      <w:szCs w:val="16"/>
    </w:rPr>
  </w:style>
  <w:style w:type="paragraph" w:styleId="CommentText">
    <w:name w:val="annotation text"/>
    <w:basedOn w:val="Normal"/>
    <w:link w:val="CommentTextChar"/>
    <w:uiPriority w:val="99"/>
    <w:semiHidden/>
    <w:unhideWhenUsed/>
    <w:rsid w:val="002B1C3B"/>
    <w:pPr>
      <w:spacing w:line="240" w:lineRule="auto"/>
    </w:pPr>
    <w:rPr>
      <w:sz w:val="20"/>
      <w:szCs w:val="20"/>
    </w:rPr>
  </w:style>
  <w:style w:type="character" w:customStyle="1" w:styleId="CommentTextChar">
    <w:name w:val="Comment Text Char"/>
    <w:basedOn w:val="DefaultParagraphFont"/>
    <w:link w:val="CommentText"/>
    <w:uiPriority w:val="99"/>
    <w:semiHidden/>
    <w:rsid w:val="002B1C3B"/>
    <w:rPr>
      <w:sz w:val="20"/>
      <w:szCs w:val="20"/>
    </w:rPr>
  </w:style>
  <w:style w:type="paragraph" w:styleId="CommentSubject">
    <w:name w:val="annotation subject"/>
    <w:basedOn w:val="CommentText"/>
    <w:next w:val="CommentText"/>
    <w:link w:val="CommentSubjectChar"/>
    <w:uiPriority w:val="99"/>
    <w:semiHidden/>
    <w:unhideWhenUsed/>
    <w:rsid w:val="002B1C3B"/>
    <w:rPr>
      <w:b/>
      <w:bCs/>
    </w:rPr>
  </w:style>
  <w:style w:type="character" w:customStyle="1" w:styleId="CommentSubjectChar">
    <w:name w:val="Comment Subject Char"/>
    <w:basedOn w:val="CommentTextChar"/>
    <w:link w:val="CommentSubject"/>
    <w:uiPriority w:val="99"/>
    <w:semiHidden/>
    <w:rsid w:val="002B1C3B"/>
    <w:rPr>
      <w:b/>
      <w:bCs/>
      <w:sz w:val="20"/>
      <w:szCs w:val="20"/>
    </w:rPr>
  </w:style>
  <w:style w:type="paragraph" w:styleId="Header">
    <w:name w:val="header"/>
    <w:basedOn w:val="Normal"/>
    <w:link w:val="HeaderChar"/>
    <w:uiPriority w:val="99"/>
    <w:unhideWhenUsed/>
    <w:rsid w:val="002E2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572"/>
  </w:style>
  <w:style w:type="paragraph" w:styleId="Footer">
    <w:name w:val="footer"/>
    <w:basedOn w:val="Normal"/>
    <w:link w:val="FooterChar"/>
    <w:uiPriority w:val="99"/>
    <w:unhideWhenUsed/>
    <w:rsid w:val="002E2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35110">
      <w:bodyDiv w:val="1"/>
      <w:marLeft w:val="0"/>
      <w:marRight w:val="0"/>
      <w:marTop w:val="0"/>
      <w:marBottom w:val="0"/>
      <w:divBdr>
        <w:top w:val="none" w:sz="0" w:space="0" w:color="auto"/>
        <w:left w:val="none" w:sz="0" w:space="0" w:color="auto"/>
        <w:bottom w:val="none" w:sz="0" w:space="0" w:color="auto"/>
        <w:right w:val="none" w:sz="0" w:space="0" w:color="auto"/>
      </w:divBdr>
    </w:div>
    <w:div w:id="1183588765">
      <w:bodyDiv w:val="1"/>
      <w:marLeft w:val="0"/>
      <w:marRight w:val="0"/>
      <w:marTop w:val="0"/>
      <w:marBottom w:val="0"/>
      <w:divBdr>
        <w:top w:val="none" w:sz="0" w:space="0" w:color="auto"/>
        <w:left w:val="none" w:sz="0" w:space="0" w:color="auto"/>
        <w:bottom w:val="none" w:sz="0" w:space="0" w:color="auto"/>
        <w:right w:val="none" w:sz="0" w:space="0" w:color="auto"/>
      </w:divBdr>
    </w:div>
    <w:div w:id="1443190613">
      <w:bodyDiv w:val="1"/>
      <w:marLeft w:val="0"/>
      <w:marRight w:val="0"/>
      <w:marTop w:val="0"/>
      <w:marBottom w:val="0"/>
      <w:divBdr>
        <w:top w:val="none" w:sz="0" w:space="0" w:color="auto"/>
        <w:left w:val="none" w:sz="0" w:space="0" w:color="auto"/>
        <w:bottom w:val="none" w:sz="0" w:space="0" w:color="auto"/>
        <w:right w:val="none" w:sz="0" w:space="0" w:color="auto"/>
      </w:divBdr>
    </w:div>
    <w:div w:id="164242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C7522-AB7D-4FD8-BF8A-C5E7545D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Jacobs</dc:creator>
  <cp:keywords/>
  <dc:description/>
  <cp:lastModifiedBy>Lisa Skumatz</cp:lastModifiedBy>
  <cp:revision>3</cp:revision>
  <cp:lastPrinted>2020-12-23T18:06:00Z</cp:lastPrinted>
  <dcterms:created xsi:type="dcterms:W3CDTF">2020-12-23T21:44:00Z</dcterms:created>
  <dcterms:modified xsi:type="dcterms:W3CDTF">2020-12-23T21:44:00Z</dcterms:modified>
</cp:coreProperties>
</file>